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cs="AdobeSongStd-Light"/>
          <w:b/>
          <w:kern w:val="0"/>
          <w:sz w:val="32"/>
          <w:szCs w:val="32"/>
        </w:rPr>
      </w:pPr>
      <w:bookmarkStart w:id="0" w:name="_GoBack"/>
      <w:bookmarkEnd w:id="0"/>
      <w:r>
        <w:rPr>
          <w:rFonts w:hint="eastAsia" w:ascii="宋体" w:hAnsi="宋体" w:cs="AdobeSongStd-Light"/>
          <w:b/>
          <w:kern w:val="0"/>
          <w:sz w:val="32"/>
          <w:szCs w:val="32"/>
        </w:rPr>
        <w:t>新增博士学位授予单位申请基本条件</w:t>
      </w:r>
    </w:p>
    <w:p>
      <w:pPr>
        <w:rPr>
          <w:rFonts w:hint="eastAsia" w:ascii="宋体" w:hAnsi="宋体" w:cs="AdobeSongStd-Light"/>
          <w:kern w:val="0"/>
          <w:sz w:val="32"/>
          <w:szCs w:val="32"/>
        </w:rPr>
      </w:pPr>
    </w:p>
    <w:p>
      <w:pPr>
        <w:rPr>
          <w:rFonts w:ascii="宋体" w:hAnsi="宋体" w:cs="AdobeSongStd-Light"/>
          <w:kern w:val="0"/>
          <w:sz w:val="32"/>
          <w:szCs w:val="32"/>
        </w:rPr>
      </w:pPr>
      <w:r>
        <w:rPr>
          <w:rFonts w:hint="eastAsia" w:ascii="宋体" w:hAnsi="宋体" w:cs="AdobeSongStd-Light"/>
          <w:kern w:val="0"/>
          <w:sz w:val="32"/>
          <w:szCs w:val="32"/>
        </w:rPr>
        <w:t>一、已列入省级学位委员会新增博士学位授予单位立项建设的普通高等学校。</w:t>
      </w:r>
    </w:p>
    <w:p>
      <w:pPr>
        <w:rPr>
          <w:rFonts w:ascii="宋体" w:hAnsi="宋体" w:cs="AdobeSongStd-Light"/>
          <w:kern w:val="0"/>
          <w:sz w:val="32"/>
          <w:szCs w:val="32"/>
        </w:rPr>
      </w:pPr>
      <w:r>
        <w:rPr>
          <w:rFonts w:hint="eastAsia" w:ascii="宋体" w:hAnsi="宋体" w:cs="AdobeSongStd-Light"/>
          <w:kern w:val="0"/>
          <w:sz w:val="32"/>
          <w:szCs w:val="32"/>
        </w:rPr>
        <w:t>二、原则上应已获得硕士学位授权</w:t>
      </w:r>
      <w:r>
        <w:rPr>
          <w:rFonts w:ascii="宋体" w:hAnsi="宋体"/>
          <w:kern w:val="0"/>
          <w:sz w:val="32"/>
          <w:szCs w:val="32"/>
        </w:rPr>
        <w:t>8</w:t>
      </w:r>
      <w:r>
        <w:rPr>
          <w:rFonts w:hint="eastAsia" w:ascii="宋体" w:hAnsi="宋体" w:cs="AdobeSongStd-Light"/>
          <w:kern w:val="0"/>
          <w:sz w:val="32"/>
          <w:szCs w:val="32"/>
        </w:rPr>
        <w:t>年以上。拥有国家重大科研平台、承担国家重大科研任务、具有国际一流高水平师资队伍的普通高等学校，可不受年限限制直接申请。</w:t>
      </w:r>
    </w:p>
    <w:p>
      <w:pPr>
        <w:rPr>
          <w:rFonts w:ascii="宋体" w:hAnsi="宋体" w:cs="AdobeSongStd-Light"/>
          <w:kern w:val="0"/>
          <w:sz w:val="32"/>
          <w:szCs w:val="32"/>
        </w:rPr>
      </w:pPr>
      <w:r>
        <w:rPr>
          <w:rFonts w:hint="eastAsia" w:ascii="宋体" w:hAnsi="宋体" w:cs="AdobeSongStd-Light"/>
          <w:kern w:val="0"/>
          <w:sz w:val="32"/>
          <w:szCs w:val="32"/>
        </w:rPr>
        <w:t>三、坚持社会主义办学方向，全面落实立德树人根本任务，办学定位清晰、目标明确、特色鲜明，党建和思想政治工作落实到位。拟开展博士生教育的学科专业，必须是服务本地区和国家经济社会发展亟需的学科专业。</w:t>
      </w:r>
    </w:p>
    <w:p>
      <w:pPr>
        <w:rPr>
          <w:rFonts w:ascii="宋体" w:hAnsi="宋体" w:cs="AdobeSongStd-Light"/>
          <w:kern w:val="0"/>
          <w:sz w:val="32"/>
          <w:szCs w:val="32"/>
        </w:rPr>
      </w:pPr>
      <w:r>
        <w:rPr>
          <w:rFonts w:hint="eastAsia" w:ascii="宋体" w:hAnsi="宋体" w:cs="AdobeSongStd-Light"/>
          <w:kern w:val="0"/>
          <w:sz w:val="32"/>
          <w:szCs w:val="32"/>
        </w:rPr>
        <w:t>四、应有师德高尚、业务精湛的高水平师资队伍，专任教师中具有</w:t>
      </w:r>
      <w:r>
        <w:rPr>
          <w:rFonts w:hint="eastAsia" w:ascii="宋体" w:hAnsi="宋体" w:cs="AdobeSongStd-Light"/>
          <w:color w:val="FF0000"/>
          <w:kern w:val="0"/>
          <w:sz w:val="32"/>
          <w:szCs w:val="32"/>
        </w:rPr>
        <w:t>博士学位教师的比例不低于</w:t>
      </w:r>
      <w:r>
        <w:rPr>
          <w:rFonts w:ascii="宋体" w:hAnsi="宋体"/>
          <w:color w:val="FF0000"/>
          <w:kern w:val="0"/>
          <w:sz w:val="32"/>
          <w:szCs w:val="32"/>
        </w:rPr>
        <w:t>45%</w:t>
      </w:r>
      <w:r>
        <w:rPr>
          <w:rFonts w:hint="eastAsia" w:ascii="宋体" w:hAnsi="宋体" w:cs="AdobeSongStd-Light"/>
          <w:color w:val="FF0000"/>
          <w:kern w:val="0"/>
          <w:sz w:val="32"/>
          <w:szCs w:val="32"/>
        </w:rPr>
        <w:t>（艺术体育类高校的比例不低于</w:t>
      </w:r>
      <w:r>
        <w:rPr>
          <w:rFonts w:ascii="宋体" w:hAnsi="宋体"/>
          <w:color w:val="FF0000"/>
          <w:kern w:val="0"/>
          <w:sz w:val="32"/>
          <w:szCs w:val="32"/>
        </w:rPr>
        <w:t>20%</w:t>
      </w:r>
      <w:r>
        <w:rPr>
          <w:rFonts w:hint="eastAsia" w:ascii="宋体" w:hAnsi="宋体" w:cs="AdobeSongStd-Light"/>
          <w:color w:val="FF0000"/>
          <w:kern w:val="0"/>
          <w:sz w:val="32"/>
          <w:szCs w:val="32"/>
        </w:rPr>
        <w:t>）</w:t>
      </w:r>
      <w:r>
        <w:rPr>
          <w:rFonts w:hint="eastAsia" w:ascii="宋体" w:hAnsi="宋体" w:cs="AdobeSongStd-Light"/>
          <w:kern w:val="0"/>
          <w:sz w:val="32"/>
          <w:szCs w:val="32"/>
        </w:rPr>
        <w:t>，年龄结构合理，全日制在校学生人数与专任教师的比例不超过</w:t>
      </w:r>
      <w:r>
        <w:rPr>
          <w:rFonts w:ascii="宋体" w:hAnsi="宋体"/>
          <w:color w:val="FF0000"/>
          <w:kern w:val="0"/>
          <w:sz w:val="32"/>
          <w:szCs w:val="32"/>
        </w:rPr>
        <w:t>16:1</w:t>
      </w:r>
      <w:r>
        <w:rPr>
          <w:rFonts w:hint="eastAsia" w:ascii="宋体" w:hAnsi="宋体" w:cs="AdobeSongStd-Light"/>
          <w:kern w:val="0"/>
          <w:sz w:val="32"/>
          <w:szCs w:val="32"/>
        </w:rPr>
        <w:t>（艺术体育类高校的比例不超过</w:t>
      </w:r>
      <w:r>
        <w:rPr>
          <w:rFonts w:ascii="宋体" w:hAnsi="宋体"/>
          <w:color w:val="FF0000"/>
          <w:kern w:val="0"/>
          <w:sz w:val="32"/>
          <w:szCs w:val="32"/>
        </w:rPr>
        <w:t>12:1</w:t>
      </w:r>
      <w:r>
        <w:rPr>
          <w:rFonts w:hint="eastAsia" w:ascii="宋体" w:hAnsi="宋体" w:cs="AdobeSongStd-Light"/>
          <w:kern w:val="0"/>
          <w:sz w:val="32"/>
          <w:szCs w:val="32"/>
        </w:rPr>
        <w:t>），</w:t>
      </w:r>
      <w:r>
        <w:rPr>
          <w:rFonts w:hint="eastAsia" w:ascii="宋体" w:hAnsi="宋体" w:cs="AdobeSongStd-Light"/>
          <w:color w:val="FF0000"/>
          <w:kern w:val="0"/>
          <w:sz w:val="32"/>
          <w:szCs w:val="32"/>
        </w:rPr>
        <w:t>部分教师担任过博士生导师。</w:t>
      </w:r>
    </w:p>
    <w:p>
      <w:pPr>
        <w:rPr>
          <w:rFonts w:ascii="宋体" w:hAnsi="宋体" w:cs="AdobeSongStd-Light"/>
          <w:color w:val="FF0000"/>
          <w:kern w:val="0"/>
          <w:sz w:val="32"/>
          <w:szCs w:val="32"/>
        </w:rPr>
      </w:pPr>
      <w:r>
        <w:rPr>
          <w:rFonts w:hint="eastAsia" w:ascii="宋体" w:hAnsi="宋体" w:cs="AdobeSongStd-Light"/>
          <w:kern w:val="0"/>
          <w:sz w:val="32"/>
          <w:szCs w:val="32"/>
        </w:rPr>
        <w:t>五、现有本科生和硕士研究生培养质量高，社会声誉良好。近</w:t>
      </w:r>
      <w:r>
        <w:rPr>
          <w:rFonts w:ascii="宋体" w:hAnsi="宋体"/>
          <w:kern w:val="0"/>
          <w:sz w:val="32"/>
          <w:szCs w:val="32"/>
        </w:rPr>
        <w:t>5</w:t>
      </w:r>
      <w:r>
        <w:rPr>
          <w:rFonts w:hint="eastAsia" w:ascii="宋体" w:hAnsi="宋体" w:cs="AdobeSongStd-Light"/>
          <w:kern w:val="0"/>
          <w:sz w:val="32"/>
          <w:szCs w:val="32"/>
        </w:rPr>
        <w:t>年内一般应</w:t>
      </w:r>
      <w:r>
        <w:rPr>
          <w:rFonts w:hint="eastAsia" w:ascii="宋体" w:hAnsi="宋体" w:cs="AdobeSongStd-Light"/>
          <w:color w:val="FF0000"/>
          <w:kern w:val="0"/>
          <w:sz w:val="32"/>
          <w:szCs w:val="32"/>
        </w:rPr>
        <w:t>获得多项省部级及以上教学奖励，无重大学术不端事件。已制定科学完整的博士研究生培养方案，能够按方案开设高水平博士生课程。</w:t>
      </w:r>
    </w:p>
    <w:p>
      <w:pPr>
        <w:rPr>
          <w:rFonts w:ascii="宋体" w:hAnsi="宋体" w:cs="AdobeSongStd-Light"/>
          <w:kern w:val="0"/>
          <w:sz w:val="32"/>
          <w:szCs w:val="32"/>
        </w:rPr>
      </w:pPr>
      <w:r>
        <w:rPr>
          <w:rFonts w:hint="eastAsia" w:ascii="宋体" w:hAnsi="宋体" w:cs="AdobeSongStd-Light"/>
          <w:kern w:val="0"/>
          <w:sz w:val="32"/>
          <w:szCs w:val="32"/>
        </w:rPr>
        <w:t>六、应有较好的科学研究基础，目前承担多项国家级、省部级及横向科研项目，师均科研经费充足。</w:t>
      </w:r>
      <w:r>
        <w:rPr>
          <w:rFonts w:hint="eastAsia" w:ascii="宋体" w:hAnsi="宋体" w:cs="AdobeSongStd-Light"/>
          <w:color w:val="FF0000"/>
          <w:kern w:val="0"/>
          <w:sz w:val="32"/>
          <w:szCs w:val="32"/>
        </w:rPr>
        <w:t>近</w:t>
      </w:r>
      <w:r>
        <w:rPr>
          <w:rFonts w:ascii="宋体" w:hAnsi="宋体"/>
          <w:color w:val="FF0000"/>
          <w:kern w:val="0"/>
          <w:sz w:val="32"/>
          <w:szCs w:val="32"/>
        </w:rPr>
        <w:t>5</w:t>
      </w:r>
      <w:r>
        <w:rPr>
          <w:rFonts w:hint="eastAsia" w:ascii="宋体" w:hAnsi="宋体" w:cs="AdobeSongStd-Light"/>
          <w:color w:val="FF0000"/>
          <w:kern w:val="0"/>
          <w:sz w:val="32"/>
          <w:szCs w:val="32"/>
        </w:rPr>
        <w:t>年，师均年科研经费不低于</w:t>
      </w:r>
      <w:r>
        <w:rPr>
          <w:rFonts w:ascii="宋体" w:hAnsi="宋体"/>
          <w:color w:val="FF0000"/>
          <w:kern w:val="0"/>
          <w:sz w:val="32"/>
          <w:szCs w:val="32"/>
        </w:rPr>
        <w:t>10</w:t>
      </w:r>
      <w:r>
        <w:rPr>
          <w:rFonts w:hint="eastAsia" w:ascii="宋体" w:hAnsi="宋体" w:cs="AdobeSongStd-Light"/>
          <w:color w:val="FF0000"/>
          <w:kern w:val="0"/>
          <w:sz w:val="32"/>
          <w:szCs w:val="32"/>
        </w:rPr>
        <w:t>万元（农医类高校不低于</w:t>
      </w:r>
      <w:r>
        <w:rPr>
          <w:rFonts w:ascii="宋体" w:hAnsi="宋体"/>
          <w:color w:val="FF0000"/>
          <w:kern w:val="0"/>
          <w:sz w:val="32"/>
          <w:szCs w:val="32"/>
        </w:rPr>
        <w:t>6</w:t>
      </w:r>
      <w:r>
        <w:rPr>
          <w:rFonts w:hint="eastAsia" w:ascii="宋体" w:hAnsi="宋体" w:cs="AdobeSongStd-Light"/>
          <w:color w:val="FF0000"/>
          <w:kern w:val="0"/>
          <w:sz w:val="32"/>
          <w:szCs w:val="32"/>
        </w:rPr>
        <w:t>万元，文科单科性高校和艺术体育类高校不低于</w:t>
      </w:r>
      <w:r>
        <w:rPr>
          <w:rFonts w:ascii="宋体" w:hAnsi="宋体"/>
          <w:color w:val="FF0000"/>
          <w:kern w:val="0"/>
          <w:sz w:val="32"/>
          <w:szCs w:val="32"/>
        </w:rPr>
        <w:t>2</w:t>
      </w:r>
      <w:r>
        <w:rPr>
          <w:rFonts w:hint="eastAsia" w:ascii="宋体" w:hAnsi="宋体" w:cs="AdobeSongStd-Light"/>
          <w:color w:val="FF0000"/>
          <w:kern w:val="0"/>
          <w:sz w:val="32"/>
          <w:szCs w:val="32"/>
        </w:rPr>
        <w:t>万元）。</w:t>
      </w:r>
      <w:r>
        <w:rPr>
          <w:rFonts w:hint="eastAsia" w:ascii="宋体" w:hAnsi="宋体" w:cs="AdobeSongStd-Light"/>
          <w:kern w:val="0"/>
          <w:sz w:val="32"/>
          <w:szCs w:val="32"/>
        </w:rPr>
        <w:t>一般应获得多项省部级及以上科研奖励，取得若干高水平学术成果，有多项研究成果应用转化或被政府采纳，取得较好的经济社会效益。</w:t>
      </w:r>
    </w:p>
    <w:p>
      <w:pPr>
        <w:rPr>
          <w:rFonts w:ascii="宋体" w:hAnsi="宋体" w:cs="AdobeSongStd-Light"/>
          <w:kern w:val="0"/>
          <w:sz w:val="32"/>
          <w:szCs w:val="32"/>
        </w:rPr>
      </w:pPr>
      <w:r>
        <w:rPr>
          <w:rFonts w:hint="eastAsia" w:ascii="宋体" w:hAnsi="宋体" w:cs="AdobeSongStd-Light"/>
          <w:kern w:val="0"/>
          <w:sz w:val="32"/>
          <w:szCs w:val="32"/>
        </w:rPr>
        <w:t>七、应具有较好的学科基础，学科设置合理；具有支撑博士研究生培养所必需的省部级及以上实验室、基地、智库等科研平台；拥有充足的教学科研仪器设备、图书文献资料；国内外学术交流与合作活跃，有实质性成果；学校生均经费收入不低于</w:t>
      </w:r>
      <w:r>
        <w:rPr>
          <w:rFonts w:ascii="宋体" w:hAnsi="宋体"/>
          <w:kern w:val="0"/>
          <w:sz w:val="32"/>
          <w:szCs w:val="32"/>
        </w:rPr>
        <w:t>4</w:t>
      </w:r>
      <w:r>
        <w:rPr>
          <w:rFonts w:hint="eastAsia" w:ascii="宋体" w:hAnsi="宋体" w:cs="AdobeSongStd-Light"/>
          <w:kern w:val="0"/>
          <w:sz w:val="32"/>
          <w:szCs w:val="32"/>
        </w:rPr>
        <w:t>万元（</w:t>
      </w:r>
      <w:r>
        <w:rPr>
          <w:rFonts w:hint="eastAsia" w:ascii="宋体" w:hAnsi="宋体" w:cs="AdobeSongStd-Light"/>
          <w:color w:val="FF0000"/>
          <w:kern w:val="0"/>
          <w:sz w:val="32"/>
          <w:szCs w:val="32"/>
        </w:rPr>
        <w:t>艺术体育类高校不低于</w:t>
      </w:r>
      <w:r>
        <w:rPr>
          <w:rFonts w:ascii="宋体" w:hAnsi="宋体"/>
          <w:color w:val="FF0000"/>
          <w:kern w:val="0"/>
          <w:sz w:val="32"/>
          <w:szCs w:val="32"/>
        </w:rPr>
        <w:t>7</w:t>
      </w:r>
      <w:r>
        <w:rPr>
          <w:rFonts w:hint="eastAsia" w:ascii="宋体" w:hAnsi="宋体" w:cs="AdobeSongStd-Light"/>
          <w:color w:val="FF0000"/>
          <w:kern w:val="0"/>
          <w:sz w:val="32"/>
          <w:szCs w:val="32"/>
        </w:rPr>
        <w:t>万元）</w:t>
      </w:r>
      <w:r>
        <w:rPr>
          <w:rFonts w:hint="eastAsia" w:ascii="宋体" w:hAnsi="宋体" w:cs="AdobeSongStd-Light"/>
          <w:kern w:val="0"/>
          <w:sz w:val="32"/>
          <w:szCs w:val="32"/>
        </w:rPr>
        <w:t>。</w:t>
      </w:r>
    </w:p>
    <w:p>
      <w:pPr>
        <w:rPr>
          <w:rFonts w:ascii="宋体" w:hAnsi="宋体" w:cs="AdobeSongStd-Light"/>
          <w:kern w:val="0"/>
          <w:sz w:val="32"/>
          <w:szCs w:val="32"/>
        </w:rPr>
      </w:pPr>
      <w:r>
        <w:rPr>
          <w:rFonts w:hint="eastAsia" w:ascii="宋体" w:hAnsi="宋体" w:cs="AdobeSongStd-Light"/>
          <w:kern w:val="0"/>
          <w:sz w:val="32"/>
          <w:szCs w:val="32"/>
        </w:rPr>
        <w:t>八、学校研究生教育管理机构健全，专职管理人员配置合理，规章制度完善，执行情况较好。有完善的研究生奖助体系，公共服务体系完备。</w:t>
      </w:r>
    </w:p>
    <w:p>
      <w:pPr>
        <w:rPr>
          <w:rFonts w:ascii="宋体" w:hAnsi="宋体" w:cs="楷体"/>
          <w:kern w:val="0"/>
          <w:sz w:val="32"/>
          <w:szCs w:val="32"/>
        </w:rPr>
      </w:pPr>
      <w:r>
        <w:rPr>
          <w:rFonts w:hint="eastAsia" w:ascii="宋体" w:hAnsi="宋体" w:cs="楷体"/>
          <w:kern w:val="0"/>
          <w:sz w:val="32"/>
          <w:szCs w:val="32"/>
        </w:rPr>
        <w:t>注：（</w:t>
      </w:r>
      <w:r>
        <w:rPr>
          <w:rFonts w:ascii="宋体" w:hAnsi="宋体"/>
          <w:kern w:val="0"/>
          <w:sz w:val="32"/>
          <w:szCs w:val="32"/>
        </w:rPr>
        <w:t>1</w:t>
      </w:r>
      <w:r>
        <w:rPr>
          <w:rFonts w:hint="eastAsia" w:ascii="宋体" w:hAnsi="宋体" w:cs="楷体"/>
          <w:kern w:val="0"/>
          <w:sz w:val="32"/>
          <w:szCs w:val="32"/>
        </w:rPr>
        <w:t>）师均年科研经费</w:t>
      </w:r>
      <w:r>
        <w:rPr>
          <w:rFonts w:ascii="宋体" w:hAnsi="宋体"/>
          <w:kern w:val="0"/>
          <w:sz w:val="32"/>
          <w:szCs w:val="32"/>
        </w:rPr>
        <w:t>=</w:t>
      </w:r>
      <w:r>
        <w:rPr>
          <w:rFonts w:hint="eastAsia" w:ascii="宋体" w:hAnsi="宋体" w:cs="楷体"/>
          <w:kern w:val="0"/>
          <w:sz w:val="32"/>
          <w:szCs w:val="32"/>
        </w:rPr>
        <w:t>当年学校实际到账科研经费总数</w:t>
      </w:r>
      <w:r>
        <w:rPr>
          <w:rFonts w:ascii="宋体" w:hAnsi="宋体"/>
          <w:kern w:val="0"/>
          <w:sz w:val="32"/>
          <w:szCs w:val="32"/>
        </w:rPr>
        <w:t>÷</w:t>
      </w:r>
      <w:r>
        <w:rPr>
          <w:rFonts w:hint="eastAsia" w:ascii="宋体" w:hAnsi="宋体" w:cs="楷体"/>
          <w:kern w:val="0"/>
          <w:sz w:val="32"/>
          <w:szCs w:val="32"/>
        </w:rPr>
        <w:t>当年专任教师数。</w:t>
      </w:r>
    </w:p>
    <w:p>
      <w:pPr>
        <w:rPr>
          <w:rFonts w:ascii="宋体" w:hAnsi="宋体" w:cs="楷体"/>
          <w:kern w:val="0"/>
          <w:sz w:val="32"/>
          <w:szCs w:val="32"/>
        </w:rPr>
      </w:pPr>
      <w:r>
        <w:rPr>
          <w:rFonts w:hint="eastAsia" w:ascii="宋体" w:hAnsi="宋体" w:cs="楷体"/>
          <w:kern w:val="0"/>
          <w:sz w:val="32"/>
          <w:szCs w:val="32"/>
        </w:rPr>
        <w:t>（</w:t>
      </w:r>
      <w:r>
        <w:rPr>
          <w:rFonts w:ascii="宋体" w:hAnsi="宋体"/>
          <w:kern w:val="0"/>
          <w:sz w:val="32"/>
          <w:szCs w:val="32"/>
        </w:rPr>
        <w:t>2</w:t>
      </w:r>
      <w:r>
        <w:rPr>
          <w:rFonts w:hint="eastAsia" w:ascii="宋体" w:hAnsi="宋体" w:cs="楷体"/>
          <w:kern w:val="0"/>
          <w:sz w:val="32"/>
          <w:szCs w:val="32"/>
        </w:rPr>
        <w:t>）生均经费收入</w:t>
      </w:r>
      <w:r>
        <w:rPr>
          <w:rFonts w:ascii="宋体" w:hAnsi="宋体"/>
          <w:kern w:val="0"/>
          <w:sz w:val="32"/>
          <w:szCs w:val="32"/>
        </w:rPr>
        <w:t>=</w:t>
      </w:r>
      <w:r>
        <w:rPr>
          <w:rFonts w:hint="eastAsia" w:ascii="宋体" w:hAnsi="宋体" w:cs="楷体"/>
          <w:kern w:val="0"/>
          <w:sz w:val="32"/>
          <w:szCs w:val="32"/>
        </w:rPr>
        <w:t>当年全校经费总收入</w:t>
      </w:r>
      <w:r>
        <w:rPr>
          <w:rFonts w:ascii="宋体" w:hAnsi="宋体"/>
          <w:kern w:val="0"/>
          <w:sz w:val="32"/>
          <w:szCs w:val="32"/>
        </w:rPr>
        <w:t>÷</w:t>
      </w:r>
      <w:r>
        <w:rPr>
          <w:rFonts w:hint="eastAsia" w:ascii="宋体" w:hAnsi="宋体" w:cs="楷体"/>
          <w:kern w:val="0"/>
          <w:sz w:val="32"/>
          <w:szCs w:val="32"/>
        </w:rPr>
        <w:t>全日制在校生数。</w:t>
      </w:r>
    </w:p>
    <w:p>
      <w:pPr>
        <w:rPr>
          <w:rFonts w:ascii="宋体" w:hAnsi="宋体" w:cs="楷体"/>
          <w:kern w:val="0"/>
          <w:sz w:val="32"/>
          <w:szCs w:val="32"/>
        </w:rPr>
      </w:pPr>
      <w:r>
        <w:rPr>
          <w:rFonts w:hint="eastAsia" w:ascii="宋体" w:hAnsi="宋体" w:cs="楷体"/>
          <w:kern w:val="0"/>
          <w:sz w:val="32"/>
          <w:szCs w:val="32"/>
        </w:rPr>
        <w:t>（</w:t>
      </w:r>
      <w:r>
        <w:rPr>
          <w:rFonts w:ascii="宋体" w:hAnsi="宋体"/>
          <w:kern w:val="0"/>
          <w:sz w:val="32"/>
          <w:szCs w:val="32"/>
        </w:rPr>
        <w:t>3</w:t>
      </w:r>
      <w:r>
        <w:rPr>
          <w:rFonts w:hint="eastAsia" w:ascii="宋体" w:hAnsi="宋体" w:cs="楷体"/>
          <w:kern w:val="0"/>
          <w:sz w:val="32"/>
          <w:szCs w:val="32"/>
        </w:rPr>
        <w:t>）文科单科性高校指外语、财经、政法类高校。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SongStd-Light">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F4C70"/>
    <w:rsid w:val="7C3F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2019-06-04T00:47:00Z</dcterms:created>
  <dc:creator>Dell</dc:creator>
  <cp:lastModifiedBy>Dell</cp:lastModifiedBy>
  <dcterms:modified xsi:type="dcterms:W3CDTF">2019-06-04T00:48:04Z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