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23E32"/>
          <w:spacing w:val="0"/>
          <w:sz w:val="21"/>
          <w:szCs w:val="21"/>
          <w:shd w:val="clear" w:color="auto" w:fil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C00000"/>
          <w:spacing w:val="0"/>
          <w:sz w:val="21"/>
          <w:szCs w:val="21"/>
          <w:shd w:val="clear" w:color="auto" w:fill="auto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C00000"/>
          <w:spacing w:val="0"/>
          <w:sz w:val="30"/>
          <w:szCs w:val="30"/>
          <w:bdr w:val="none" w:color="auto" w:sz="0" w:space="0"/>
          <w:shd w:val="clear" w:color="auto" w:fill="auto"/>
        </w:rPr>
        <w:t>最高人民法院 最高人民检察院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C00000"/>
          <w:spacing w:val="0"/>
          <w:sz w:val="30"/>
          <w:szCs w:val="30"/>
          <w:bdr w:val="none" w:color="auto" w:sz="0" w:space="0"/>
          <w:shd w:val="clear" w:color="auto" w:fill="auto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C00000"/>
          <w:spacing w:val="0"/>
          <w:sz w:val="30"/>
          <w:szCs w:val="30"/>
          <w:bdr w:val="none" w:color="auto" w:sz="0" w:space="0"/>
          <w:shd w:val="clear" w:color="auto" w:fill="auto"/>
        </w:rPr>
        <w:t>关于办理组织考试作弊等刑事案件适用法律若干问题的解释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23E32"/>
          <w:spacing w:val="0"/>
          <w:sz w:val="30"/>
          <w:szCs w:val="30"/>
          <w:bdr w:val="none" w:color="auto" w:sz="0" w:space="0"/>
          <w:shd w:val="clear" w:color="auto" w:fill="auto"/>
        </w:rPr>
      </w:pPr>
      <w:r>
        <w:rPr>
          <w:rFonts w:hint="eastAsia" w:ascii="宋体" w:hAnsi="宋体" w:eastAsia="宋体" w:cs="宋体"/>
          <w:b/>
          <w:i w:val="0"/>
          <w:caps w:val="0"/>
          <w:color w:val="323E32"/>
          <w:spacing w:val="0"/>
          <w:sz w:val="24"/>
          <w:szCs w:val="24"/>
          <w:shd w:val="clear" w:color="auto" w:fill="auto"/>
        </w:rPr>
        <w:t>法释[2019]13号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（2019年4月8日最高人民法院审判委员会第1765次会议、2019年6月28日最高人民检察院第十三届检察委员会第二十次会议通过，自2019年9月4日起施行）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C00000"/>
          <w:spacing w:val="0"/>
          <w:sz w:val="28"/>
          <w:szCs w:val="28"/>
          <w:shd w:val="clear" w:color="auto" w:fill="auto"/>
        </w:rPr>
        <w:t>第一条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 刑法第二百八十四条之一规定的“法律规定的国家考试”，仅限于全国人民代表大会及其常务委员会制定的法律所规定的考试。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根据有关法律规定，下列考试属于“法律规定的国家考试”：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（一）普通高等学校招生考试、研究生招生考试、高等教育自学考试、成人高等学校招生考试等国家教育考试；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（二）中央和地方公务员录用考试；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三）国家统一法律职业资格考试、国家教师资格考试、注册会计师全国统一考试、会计专业技术资格考试、资产评估师资格考试、医师资格考试、执业药师职业资格考试、注册建筑师考试、建造师执业资格考试等专业技术资格考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（四）其他依照法律由中央或者地方主管部门以及行业组织的国家考试。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前款规定的考试涉及的特殊类型招生、特殊技能测试、面试等考试，属于“法律规定的国家考试”。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C00000"/>
          <w:spacing w:val="0"/>
          <w:sz w:val="28"/>
          <w:szCs w:val="28"/>
          <w:shd w:val="clear" w:color="auto" w:fill="auto"/>
        </w:rPr>
        <w:t>第二条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 在法律规定的国家考试中，组织作弊，具有下列情形之一的，应当认定为刑法第二百八十四条之一第一款规定的“情节严重”：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（一）在普通高等学校招生考试、研究生招生考试、公务员录用考试中组织考试作弊的；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（二）导致考试推迟、取消或者启用备用试题的；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（三）考试工作人员组织考试作弊的；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（四）组织考生跨省、自治区、直辖市作弊的；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（五）多次组织考试作弊的；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（六）组织三十人次以上作弊的；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（七）提供作弊器材五十件以上的；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（八）违法所得三十万元以上的；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（九）其他情节严重的情形。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C00000"/>
          <w:spacing w:val="0"/>
          <w:sz w:val="28"/>
          <w:szCs w:val="28"/>
          <w:shd w:val="clear" w:color="auto" w:fill="auto"/>
        </w:rPr>
        <w:t>第三条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 具有避开或者突破考场防范作弊的安全管理措施，获取、记录、传递、接收、存储考试试题、答案等功能的程序、工具，以及专门设计用于作弊的程序、工具，应当认定为刑法第二百八十四条之一第二款规定的“作弊器材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对于是否属于刑法第二百八十四条之一第二款规定的“作弊器材”难以确定的，依据省级以上公安机关或者考试主管部门出具的报告，结合其他证据作出认定；涉及专用间谍器材、窃听、窃照专用器材、“伪基站”等器材的，依照相关规定作出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C00000"/>
          <w:spacing w:val="0"/>
          <w:sz w:val="28"/>
          <w:szCs w:val="28"/>
          <w:shd w:val="clear" w:color="auto" w:fill="auto"/>
        </w:rPr>
        <w:t>第四条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 组织考试作弊，在考试开始之前被查获,但已经非法获取考试试题、答案或者具有其他严重扰乱考试秩序情形的，应当认定为组织考试作弊罪既遂。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C00000"/>
          <w:spacing w:val="0"/>
          <w:sz w:val="28"/>
          <w:szCs w:val="28"/>
          <w:shd w:val="clear" w:color="auto" w:fill="auto"/>
        </w:rPr>
        <w:t>第五条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 为实施考试作弊行为，非法出售或者提供法律规定的国家考试的试题、答案，具有下列情形之一的，应当认定为刑法第二百八十四条之一第三款规定的“情节严重”：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（一）非法出售或者提供普通高等学校招生考试、研究生招生考试、公务员录用考试的试题、答案的；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（二）导致考试推迟、取消或者启用备用试题的;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（三）考试工作人员非法出售或者提供试题、答案的；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（四）多次非法出售或者提供试题、答案的；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（五）向三十人次以上非法出售或者提供试题、答案的；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（六）违法所得三十万元以上的；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（七）其他情节严重的情形。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C00000"/>
          <w:spacing w:val="0"/>
          <w:sz w:val="28"/>
          <w:szCs w:val="28"/>
          <w:shd w:val="clear" w:color="auto" w:fill="auto"/>
        </w:rPr>
        <w:t>第六条 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为实施考试作弊行为，向他人非法出售或者提供法律规定的国家考试的试题、答案，试题不完整或者答案与标准答案不完全一致的，不影响非法出售、提供试题、答案罪的认定。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C00000"/>
          <w:spacing w:val="0"/>
          <w:sz w:val="28"/>
          <w:szCs w:val="28"/>
          <w:shd w:val="clear" w:color="auto" w:fill="auto"/>
        </w:rPr>
        <w:t>第七条 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代替他人或者让他人代替自己参加法律规定的国家考试的，应当依照刑法第二百八十四条之一第四款的规定，以代替考试罪定罪处罚。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对于行为人犯罪情节较轻，确有悔罪表现，综合考虑行为人替考情况以及考试类型等因素，认为符合缓刑适用条件的，可以宣告缓刑；犯罪情节轻微的，可以不起诉或者免予刑事处罚；情节显著轻微危害不大的，不以犯罪论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C00000"/>
          <w:spacing w:val="0"/>
          <w:sz w:val="28"/>
          <w:szCs w:val="28"/>
          <w:shd w:val="clear" w:color="auto" w:fill="auto"/>
        </w:rPr>
        <w:t>第八条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 单位实施组织考试作弊、非法出售、提供试题、答案等行为的，依照本解释规定的相应定罪量刑标准，追究组织者、策划者、实施者的刑事责任。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C00000"/>
          <w:spacing w:val="0"/>
          <w:sz w:val="28"/>
          <w:szCs w:val="28"/>
          <w:shd w:val="clear" w:color="auto" w:fill="auto"/>
        </w:rPr>
        <w:t>第九条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 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</w:t>
      </w:r>
      <w:r>
        <w:rPr>
          <w:rFonts w:hint="eastAsia" w:ascii="宋体" w:hAnsi="宋体" w:eastAsia="宋体" w:cs="宋体"/>
          <w:i w:val="0"/>
          <w:caps w:val="0"/>
          <w:color w:val="C00000"/>
          <w:spacing w:val="0"/>
          <w:sz w:val="28"/>
          <w:szCs w:val="28"/>
          <w:shd w:val="clear" w:color="auto" w:fill="auto"/>
        </w:rPr>
        <w:t>　</w:t>
      </w:r>
      <w:r>
        <w:rPr>
          <w:rFonts w:hint="eastAsia" w:ascii="宋体" w:hAnsi="宋体" w:eastAsia="宋体" w:cs="宋体"/>
          <w:b/>
          <w:bCs/>
          <w:i w:val="0"/>
          <w:caps w:val="0"/>
          <w:color w:val="C00000"/>
          <w:spacing w:val="0"/>
          <w:sz w:val="28"/>
          <w:szCs w:val="28"/>
          <w:shd w:val="clear" w:color="auto" w:fill="auto"/>
        </w:rPr>
        <w:t>第十条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 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C00000"/>
          <w:spacing w:val="0"/>
          <w:sz w:val="28"/>
          <w:szCs w:val="28"/>
          <w:shd w:val="clear" w:color="auto" w:fill="auto"/>
        </w:rPr>
        <w:t>第十一条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 设立用于实施考试作弊的网站、通讯群组或者发布有关考试作弊的信息，情节严重的，应当依照刑法第二百八十七条之一的规定，以非法利用信息网络罪定罪处罚；同时构成组织考试作弊罪、非法出售、提供试题、答案罪、非法获取国家秘密罪等其他犯罪的，依照处罚较重的规定定罪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</w:t>
      </w:r>
      <w:r>
        <w:rPr>
          <w:rFonts w:hint="eastAsia" w:ascii="宋体" w:hAnsi="宋体" w:eastAsia="宋体" w:cs="宋体"/>
          <w:i w:val="0"/>
          <w:caps w:val="0"/>
          <w:color w:val="C00000"/>
          <w:spacing w:val="0"/>
          <w:sz w:val="28"/>
          <w:szCs w:val="28"/>
          <w:shd w:val="clear" w:color="auto" w:fill="auto"/>
        </w:rPr>
        <w:t>　</w:t>
      </w:r>
      <w:r>
        <w:rPr>
          <w:rFonts w:hint="eastAsia" w:ascii="宋体" w:hAnsi="宋体" w:eastAsia="宋体" w:cs="宋体"/>
          <w:b/>
          <w:bCs/>
          <w:i w:val="0"/>
          <w:caps w:val="0"/>
          <w:color w:val="C00000"/>
          <w:spacing w:val="0"/>
          <w:sz w:val="28"/>
          <w:szCs w:val="28"/>
          <w:shd w:val="clear" w:color="auto" w:fill="auto"/>
        </w:rPr>
        <w:t>第十二条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 对于实施本解释规定的犯罪被判处刑罚的，可以根据犯罪情况和预防再犯罪的需要，依法宣告职业禁止；被判处管制、宣告缓刑的，可以根据犯罪情况，依法宣告禁止令。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C00000"/>
          <w:spacing w:val="0"/>
          <w:sz w:val="28"/>
          <w:szCs w:val="28"/>
          <w:shd w:val="clear" w:color="auto" w:fill="auto"/>
        </w:rPr>
        <w:t>第十三条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 对于实施本解释规定的行为构成犯罪的，应当综合考虑犯罪的危害程度、违法所得数额以及被告人的前科情况、认罪悔罪态度等，依法判处罚金。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/>
        <w:spacing w:before="0" w:beforeAutospacing="0" w:after="75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C00000"/>
          <w:spacing w:val="0"/>
          <w:sz w:val="28"/>
          <w:szCs w:val="28"/>
          <w:shd w:val="clear" w:color="auto" w:fill="auto"/>
        </w:rPr>
        <w:t>第十四条</w:t>
      </w:r>
      <w:r>
        <w:rPr>
          <w:rFonts w:hint="eastAsia" w:ascii="宋体" w:hAnsi="宋体" w:eastAsia="宋体" w:cs="宋体"/>
          <w:i w:val="0"/>
          <w:caps w:val="0"/>
          <w:color w:val="323E32"/>
          <w:spacing w:val="0"/>
          <w:sz w:val="28"/>
          <w:szCs w:val="28"/>
          <w:bdr w:val="none" w:color="auto" w:sz="0" w:space="0"/>
          <w:shd w:val="clear" w:color="auto" w:fill="auto"/>
        </w:rPr>
        <w:t> 本解释自2019年9月4日起施行。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A55CC"/>
    <w:rsid w:val="0AFA55CC"/>
    <w:rsid w:val="32B1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2019-12-04T03:49:00Z</dcterms:created>
  <dc:creator>51川音pu</dc:creator>
  <cp:lastModifiedBy>51川音pu</cp:lastModifiedBy>
  <dcterms:modified xsi:type="dcterms:W3CDTF">2019-12-04T03:54:14Z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